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9A8B1">
      <w:pPr>
        <w:spacing w:line="240" w:lineRule="auto"/>
        <w:rPr>
          <w:sz w:val="20"/>
          <w:szCs w:val="20"/>
          <w:lang w:val="pl-PL"/>
        </w:rPr>
      </w:pPr>
      <w:r>
        <w:rPr>
          <w:sz w:val="20"/>
          <w:lang w:val="pl-PL" w:bidi="en-GB"/>
        </w:rPr>
        <w:t>Pepco Poland Sp. z o.o.</w:t>
      </w:r>
    </w:p>
    <w:p w14:paraId="60E9A8B2">
      <w:pPr>
        <w:spacing w:line="240" w:lineRule="auto"/>
        <w:rPr>
          <w:sz w:val="20"/>
          <w:szCs w:val="20"/>
        </w:rPr>
      </w:pPr>
      <w:r>
        <w:rPr>
          <w:sz w:val="20"/>
          <w:lang w:bidi="en-GB"/>
        </w:rPr>
        <w:t>ul. Strzeszyńska 73a</w:t>
      </w:r>
    </w:p>
    <w:p w14:paraId="60E9A8B3">
      <w:pPr>
        <w:spacing w:line="240" w:lineRule="auto"/>
        <w:rPr>
          <w:sz w:val="20"/>
          <w:szCs w:val="20"/>
        </w:rPr>
      </w:pPr>
      <w:r>
        <w:rPr>
          <w:sz w:val="20"/>
          <w:lang w:bidi="en-GB"/>
        </w:rPr>
        <w:t>60-479 Poznań</w:t>
      </w:r>
    </w:p>
    <w:p w14:paraId="60E9A8B4">
      <w:pPr>
        <w:jc w:val="center"/>
      </w:pPr>
    </w:p>
    <w:p w14:paraId="60E9A8B5">
      <w:pPr>
        <w:jc w:val="center"/>
      </w:pPr>
      <w:r>
        <w:rPr>
          <w:b/>
          <w:shd w:val="clear" w:color="auto" w:fill="FFFFFF"/>
          <w:lang w:bidi="en-GB"/>
        </w:rPr>
        <w:t>EU DECLARATION OF CONFORMITY</w:t>
      </w:r>
      <w:r>
        <w:rPr>
          <w:lang w:bidi="en-GB"/>
        </w:rPr>
        <w:t xml:space="preserve"> (NO</w:t>
      </w:r>
      <w:r>
        <w:rPr>
          <w:rFonts w:hint="default"/>
          <w:color w:val="000000"/>
          <w:shd w:val="clear" w:color="auto" w:fill="FFFFFF"/>
          <w:lang w:val="en-US" w:eastAsia="zh-CN"/>
        </w:rPr>
        <w:t>62987300</w:t>
      </w:r>
      <w:r>
        <w:rPr>
          <w:rFonts w:hint="eastAsia"/>
          <w:color w:val="000000"/>
          <w:shd w:val="clear" w:color="auto" w:fill="FFFFFF"/>
          <w:lang w:val="en-US" w:eastAsia="zh-CN"/>
        </w:rPr>
        <w:t>1</w:t>
      </w:r>
      <w:r>
        <w:rPr>
          <w:lang w:bidi="en-GB"/>
        </w:rPr>
        <w:t>)</w:t>
      </w:r>
    </w:p>
    <w:p w14:paraId="60E9A8B6">
      <w:pPr>
        <w:jc w:val="center"/>
      </w:pPr>
    </w:p>
    <w:p w14:paraId="60E9A8B7">
      <w:pPr>
        <w:rPr>
          <w:b/>
          <w:bCs/>
        </w:rPr>
      </w:pPr>
      <w:r>
        <w:rPr>
          <w:lang w:bidi="en-GB"/>
        </w:rPr>
        <w:t xml:space="preserve">1. Personal protective equipment (product, type, batch or serial number): </w:t>
      </w:r>
    </w:p>
    <w:p w14:paraId="0A062868">
      <w:pPr>
        <w:pStyle w:val="9"/>
        <w:numPr>
          <w:ilvl w:val="0"/>
          <w:numId w:val="0"/>
        </w:numPr>
        <w:ind w:leftChars="0"/>
        <w:jc w:val="center"/>
        <w:rPr>
          <w:b/>
          <w:bCs/>
          <w:lang w:val="en-US"/>
        </w:rPr>
      </w:pPr>
      <w:r>
        <w:rPr>
          <w:rFonts w:hint="eastAsia"/>
          <w:b/>
          <w:bCs/>
          <w:color w:val="000000"/>
          <w:shd w:val="clear" w:color="auto" w:fill="FFFFFF"/>
          <w:lang w:val="en-US" w:eastAsia="zh-CN"/>
        </w:rPr>
        <w:t>Silicone oven glove</w:t>
      </w:r>
    </w:p>
    <w:p w14:paraId="5C7DE9FF">
      <w:pPr>
        <w:jc w:val="center"/>
        <w:rPr>
          <w:b/>
          <w:bCs/>
        </w:rPr>
      </w:pPr>
      <w:r>
        <w:rPr>
          <w:rFonts w:hint="default"/>
          <w:b/>
          <w:bCs/>
          <w:color w:val="000000"/>
          <w:shd w:val="clear" w:color="auto" w:fill="FFFFFF"/>
          <w:lang w:val="en-US" w:eastAsia="zh-CN"/>
        </w:rPr>
        <w:t>629873</w:t>
      </w:r>
      <w:r>
        <w:rPr>
          <w:rFonts w:hint="eastAsia"/>
          <w:b/>
          <w:bCs/>
          <w:color w:val="000000"/>
          <w:shd w:val="clear" w:color="auto" w:fill="FFFFFF"/>
          <w:lang w:val="en-US" w:eastAsia="zh-CN"/>
        </w:rPr>
        <w:t>001</w:t>
      </w:r>
      <w:r>
        <w:rPr>
          <w:rFonts w:hint="default"/>
          <w:b/>
          <w:bCs/>
          <w:color w:val="000000"/>
          <w:shd w:val="clear" w:color="auto" w:fill="FFFFFF"/>
          <w:lang w:val="en-US" w:eastAsia="zh-CN"/>
        </w:rPr>
        <w:t>(PEPCO)</w:t>
      </w:r>
      <w:r>
        <w:rPr>
          <w:rFonts w:hint="eastAsia"/>
          <w:b/>
          <w:bCs/>
          <w:color w:val="000000"/>
          <w:shd w:val="clear" w:color="auto" w:fill="FFFFFF"/>
          <w:lang w:val="en-US" w:eastAsia="zh-CN"/>
        </w:rPr>
        <w:t>(Colorful)</w:t>
      </w:r>
    </w:p>
    <w:p w14:paraId="5B81DE70"/>
    <w:p w14:paraId="60E9A8BB">
      <w:pPr>
        <w:rPr>
          <w:color w:val="000000"/>
          <w:shd w:val="clear" w:color="auto" w:fill="FFFFFF"/>
        </w:rPr>
      </w:pPr>
      <w:r>
        <w:rPr>
          <w:lang w:bidi="en-GB"/>
        </w:rPr>
        <w:t xml:space="preserve">2. </w:t>
      </w:r>
      <w:r>
        <w:rPr>
          <w:shd w:val="clear" w:color="auto" w:fill="FFFFFF"/>
          <w:lang w:bidi="en-GB"/>
        </w:rPr>
        <w:t>Name and address of the manufacturer and, where applicable, their authorised representative:</w:t>
      </w:r>
    </w:p>
    <w:p w14:paraId="4288685F">
      <w:pPr>
        <w:jc w:val="center"/>
        <w:rPr>
          <w:rFonts w:hint="eastAsia" w:eastAsia="宋体"/>
          <w:b/>
          <w:bCs/>
          <w:lang w:val="en-US" w:eastAsia="zh-CN"/>
        </w:rPr>
      </w:pPr>
      <w:r>
        <w:rPr>
          <w:rFonts w:hint="eastAsia" w:eastAsia="宋体"/>
          <w:b/>
          <w:bCs/>
          <w:lang w:val="en-US" w:eastAsia="zh-CN"/>
        </w:rPr>
        <w:t>Ningbo General Union Co., LTD.</w:t>
      </w:r>
    </w:p>
    <w:p w14:paraId="4BF4EAB3">
      <w:pPr>
        <w:jc w:val="center"/>
        <w:rPr>
          <w:rFonts w:eastAsia="宋体"/>
          <w:b/>
          <w:bCs/>
          <w:lang w:val="en-US" w:eastAsia="zh-CN"/>
        </w:rPr>
      </w:pPr>
      <w:r>
        <w:rPr>
          <w:rFonts w:hint="default" w:eastAsia="宋体"/>
          <w:b/>
          <w:bCs/>
          <w:lang w:val="en-US" w:eastAsia="zh-CN"/>
        </w:rPr>
        <w:t>15F, Building B16 (West Area), No. 2560, Yongjiang Avenue,</w:t>
      </w:r>
      <w:r>
        <w:rPr>
          <w:rFonts w:hint="eastAsia" w:eastAsia="宋体"/>
          <w:b/>
          <w:bCs/>
          <w:lang w:val="en-US" w:eastAsia="zh-CN"/>
        </w:rPr>
        <w:t xml:space="preserve"> </w:t>
      </w:r>
      <w:r>
        <w:rPr>
          <w:rFonts w:hint="default" w:eastAsia="宋体"/>
          <w:b/>
          <w:bCs/>
          <w:lang w:val="en-US" w:eastAsia="zh-CN"/>
        </w:rPr>
        <w:t>Yinzhou District, Ningbo, Zhejiang, China</w:t>
      </w:r>
    </w:p>
    <w:p w14:paraId="56284521">
      <w:pPr>
        <w:rPr>
          <w:rFonts w:eastAsia="宋体"/>
          <w:b/>
          <w:bCs/>
          <w:lang w:val="en-US" w:eastAsia="zh-CN"/>
        </w:rPr>
      </w:pPr>
    </w:p>
    <w:p w14:paraId="60E9A8BE">
      <w:pPr>
        <w:rPr>
          <w:color w:val="000000"/>
          <w:shd w:val="clear" w:color="auto" w:fill="FFFFFF"/>
        </w:rPr>
      </w:pPr>
      <w:r>
        <w:rPr>
          <w:lang w:bidi="en-GB"/>
        </w:rPr>
        <w:t xml:space="preserve">3. </w:t>
      </w:r>
      <w:r>
        <w:rPr>
          <w:shd w:val="clear" w:color="auto" w:fill="FFFFFF"/>
          <w:lang w:bidi="en-GB"/>
        </w:rPr>
        <w:t>This declaration of conformity is issued under the sole responsibility of the manufacturer:</w:t>
      </w:r>
    </w:p>
    <w:p w14:paraId="2CD1B1FF">
      <w:pPr>
        <w:jc w:val="center"/>
        <w:rPr>
          <w:rFonts w:hint="eastAsia" w:eastAsia="宋体"/>
          <w:b/>
          <w:bCs/>
          <w:lang w:val="en-US" w:eastAsia="zh-CN"/>
        </w:rPr>
      </w:pPr>
      <w:r>
        <w:rPr>
          <w:rFonts w:hint="eastAsia" w:eastAsia="宋体"/>
          <w:b/>
          <w:bCs/>
          <w:lang w:val="en-US" w:eastAsia="zh-CN"/>
        </w:rPr>
        <w:t>Ningbo General Union Co., LTD.</w:t>
      </w:r>
    </w:p>
    <w:p w14:paraId="6FDA356A">
      <w:pPr>
        <w:jc w:val="center"/>
        <w:rPr>
          <w:rFonts w:hint="default" w:eastAsia="宋体"/>
          <w:lang w:val="en-US" w:eastAsia="zh-CN"/>
        </w:rPr>
      </w:pPr>
      <w:r>
        <w:rPr>
          <w:rFonts w:hint="default" w:eastAsia="宋体"/>
          <w:b/>
          <w:bCs/>
          <w:lang w:val="en-US" w:eastAsia="zh-CN"/>
        </w:rPr>
        <w:t>15F, Building B16 (West Area), No. 2560, Yongjiang Avenue,</w:t>
      </w:r>
      <w:r>
        <w:rPr>
          <w:rFonts w:hint="eastAsia" w:eastAsia="宋体"/>
          <w:b/>
          <w:bCs/>
          <w:lang w:val="en-US" w:eastAsia="zh-CN"/>
        </w:rPr>
        <w:t xml:space="preserve"> </w:t>
      </w:r>
      <w:r>
        <w:rPr>
          <w:rFonts w:hint="default" w:eastAsia="宋体"/>
          <w:b/>
          <w:bCs/>
          <w:lang w:val="en-US" w:eastAsia="zh-CN"/>
        </w:rPr>
        <w:t>Yinzhou District, Ningbo, Zhejiang, China</w:t>
      </w:r>
    </w:p>
    <w:p w14:paraId="23120E00">
      <w:pPr>
        <w:rPr>
          <w:rFonts w:eastAsia="宋体"/>
          <w:b/>
          <w:bCs/>
          <w:lang w:val="en-US" w:eastAsia="zh-CN"/>
        </w:rPr>
      </w:pPr>
    </w:p>
    <w:p w14:paraId="60E9A8C3">
      <w:pPr>
        <w:rPr>
          <w:b/>
          <w:bCs/>
          <w:color w:val="000000"/>
          <w:shd w:val="clear" w:color="auto" w:fill="FFFFFF"/>
          <w:lang w:eastAsia="zh-CN"/>
        </w:rPr>
      </w:pPr>
      <w:r>
        <w:rPr>
          <w:lang w:bidi="en-GB"/>
        </w:rPr>
        <w:t>4. Subject of the declaration:</w:t>
      </w:r>
    </w:p>
    <w:p w14:paraId="7A6D96E7">
      <w:pPr>
        <w:rPr>
          <w:b/>
          <w:bCs/>
          <w:color w:val="000000"/>
          <w:shd w:val="clear" w:color="auto" w:fill="FFFFFF"/>
          <w:lang w:eastAsia="zh-CN"/>
        </w:rPr>
      </w:pPr>
    </w:p>
    <w:p w14:paraId="709C802B">
      <w:pPr>
        <w:pStyle w:val="9"/>
        <w:numPr>
          <w:ilvl w:val="0"/>
          <w:numId w:val="0"/>
        </w:numPr>
        <w:ind w:leftChars="0"/>
        <w:jc w:val="center"/>
        <w:rPr>
          <w:b/>
          <w:bCs/>
          <w:lang w:val="en-US"/>
        </w:rPr>
      </w:pPr>
      <w:r>
        <w:rPr>
          <w:rFonts w:hint="eastAsia"/>
          <w:b/>
          <w:bCs/>
          <w:color w:val="000000"/>
          <w:shd w:val="clear" w:color="auto" w:fill="FFFFFF"/>
          <w:lang w:val="en-US" w:eastAsia="zh-CN"/>
        </w:rPr>
        <w:t>Silicone oven glove</w:t>
      </w:r>
    </w:p>
    <w:p w14:paraId="7EE78099">
      <w:pPr>
        <w:jc w:val="center"/>
        <w:rPr>
          <w:rFonts w:hint="eastAsia"/>
          <w:color w:val="000000"/>
          <w:shd w:val="clear" w:color="auto" w:fill="FFFFFF"/>
          <w:lang w:val="en-US" w:eastAsia="zh-CN"/>
        </w:rPr>
      </w:pPr>
      <w:r>
        <w:rPr>
          <w:rFonts w:hint="default"/>
          <w:b/>
          <w:bCs/>
          <w:color w:val="000000"/>
          <w:shd w:val="clear" w:color="auto" w:fill="FFFFFF"/>
          <w:lang w:val="en-US" w:eastAsia="zh-CN"/>
        </w:rPr>
        <w:t>629873</w:t>
      </w:r>
      <w:r>
        <w:rPr>
          <w:rFonts w:hint="eastAsia"/>
          <w:b/>
          <w:bCs/>
          <w:color w:val="000000"/>
          <w:shd w:val="clear" w:color="auto" w:fill="FFFFFF"/>
          <w:lang w:val="en-US" w:eastAsia="zh-CN"/>
        </w:rPr>
        <w:t>001</w:t>
      </w:r>
      <w:r>
        <w:rPr>
          <w:rFonts w:hint="default"/>
          <w:b/>
          <w:bCs/>
          <w:color w:val="000000"/>
          <w:shd w:val="clear" w:color="auto" w:fill="FFFFFF"/>
          <w:lang w:val="en-US" w:eastAsia="zh-CN"/>
        </w:rPr>
        <w:t>(PEPCO)</w:t>
      </w:r>
      <w:r>
        <w:rPr>
          <w:rFonts w:hint="eastAsia"/>
          <w:b/>
          <w:bCs/>
          <w:color w:val="000000"/>
          <w:shd w:val="clear" w:color="auto" w:fill="FFFFFF"/>
          <w:lang w:val="en-US" w:eastAsia="zh-CN"/>
        </w:rPr>
        <w:t>(Colorful)</w:t>
      </w:r>
    </w:p>
    <w:p w14:paraId="276A44F8">
      <w:pPr>
        <w:rPr>
          <w:b/>
          <w:bCs/>
        </w:rPr>
      </w:pPr>
    </w:p>
    <w:p w14:paraId="60E9A8C4">
      <w:pPr>
        <w:rPr>
          <w:color w:val="000000"/>
          <w:shd w:val="clear" w:color="auto" w:fill="FFFFFF"/>
        </w:rPr>
      </w:pPr>
      <w:r>
        <w:rPr>
          <w:lang w:bidi="en-GB"/>
        </w:rPr>
        <w:t xml:space="preserve">5. </w:t>
      </w:r>
      <w:r>
        <w:rPr>
          <w:shd w:val="clear" w:color="auto" w:fill="FFFFFF"/>
          <w:lang w:bidi="en-GB"/>
        </w:rPr>
        <w:t>The subject of the declaration referred to in section 4 is in conformity with the relevant Union harmonisation legislation:</w:t>
      </w:r>
    </w:p>
    <w:p w14:paraId="60E9A8C5">
      <w:pPr>
        <w:rPr>
          <w:color w:val="000000"/>
          <w:shd w:val="clear" w:color="auto" w:fill="FFFFFF"/>
        </w:rPr>
      </w:pPr>
    </w:p>
    <w:p w14:paraId="60E9A8C6">
      <w:pPr>
        <w:pStyle w:val="9"/>
        <w:numPr>
          <w:ilvl w:val="0"/>
          <w:numId w:val="1"/>
        </w:numPr>
        <w:rPr>
          <w:b/>
        </w:rPr>
      </w:pPr>
      <w:r>
        <w:rPr>
          <w:b/>
          <w:lang w:bidi="en-GB"/>
        </w:rPr>
        <w:t>REGULATION (EU) 2016/425 OF THE EUROPEAN PARLIAMENT AND OF THE COUNCIL of 9 March 2016 on personal protective equipment and repealing Council Directive 89/686/EEC</w:t>
      </w:r>
    </w:p>
    <w:p w14:paraId="60E9A8C7"/>
    <w:p w14:paraId="60E9A8C8">
      <w:r>
        <w:rPr>
          <w:lang w:bidi="en-GB"/>
        </w:rPr>
        <w:t>6.  References to the relevant harmonised standards used, including the date of the standard, or references to other technical specifications, including the date of the specification, in relation to which conformity is declared:</w:t>
      </w:r>
    </w:p>
    <w:p w14:paraId="60E9A8C9"/>
    <w:p w14:paraId="60E9A8CA">
      <w:pPr>
        <w:pStyle w:val="9"/>
        <w:numPr>
          <w:ilvl w:val="0"/>
          <w:numId w:val="2"/>
        </w:numPr>
        <w:jc w:val="both"/>
      </w:pPr>
      <w:r>
        <w:rPr>
          <w:b/>
          <w:lang w:bidi="en-GB"/>
        </w:rPr>
        <w:t>EN 420:2003+A1:2009</w:t>
      </w:r>
      <w:r>
        <w:rPr>
          <w:lang w:bidi="en-GB"/>
        </w:rPr>
        <w:t xml:space="preserve"> Protective gloves. General requirements and test methods</w:t>
      </w:r>
    </w:p>
    <w:p w14:paraId="60E9A8CB">
      <w:pPr>
        <w:pStyle w:val="9"/>
        <w:numPr>
          <w:ilvl w:val="0"/>
          <w:numId w:val="2"/>
        </w:numPr>
        <w:jc w:val="both"/>
      </w:pPr>
      <w:r>
        <w:rPr>
          <w:b/>
          <w:lang w:bidi="en-GB"/>
        </w:rPr>
        <w:t>EN 407:2004</w:t>
      </w:r>
      <w:r>
        <w:rPr>
          <w:color w:val="2F2F2F"/>
          <w:sz w:val="18"/>
          <w:shd w:val="clear" w:color="auto" w:fill="FFFFFF"/>
          <w:lang w:bidi="en-GB"/>
        </w:rPr>
        <w:t xml:space="preserve"> </w:t>
      </w:r>
      <w:r>
        <w:rPr>
          <w:lang w:bidi="en-GB"/>
        </w:rPr>
        <w:t>Protective gloves against thermal risks (heat and/or fire)</w:t>
      </w:r>
    </w:p>
    <w:p w14:paraId="60E9A8CC">
      <w:pPr>
        <w:jc w:val="both"/>
        <w:rPr>
          <w:b/>
          <w:color w:val="000000"/>
          <w:shd w:val="clear" w:color="auto" w:fill="FFFFFF"/>
        </w:rPr>
      </w:pPr>
      <w:r>
        <w:rPr>
          <w:lang w:bidi="en-GB"/>
        </w:rPr>
        <w:t xml:space="preserve">7. Where applicable, the notified body </w:t>
      </w:r>
      <w:r>
        <w:rPr>
          <w:shd w:val="clear" w:color="auto" w:fill="FFFFFF"/>
          <w:lang w:bidi="en-GB"/>
        </w:rPr>
        <w:t>…</w:t>
      </w:r>
      <w:r>
        <w:rPr>
          <w:rFonts w:hint="eastAsia"/>
          <w:shd w:val="clear" w:color="auto" w:fill="FFFFFF"/>
          <w:lang w:bidi="en-GB"/>
        </w:rPr>
        <w:t>TÜV SÜD DANMARK ApS</w:t>
      </w:r>
      <w:r>
        <w:rPr>
          <w:shd w:val="clear" w:color="auto" w:fill="FFFFFF"/>
          <w:lang w:bidi="en-GB"/>
        </w:rPr>
        <w:t>…….</w:t>
      </w:r>
      <w:r>
        <w:rPr>
          <w:lang w:bidi="en-GB"/>
        </w:rPr>
        <w:t xml:space="preserve"> carried out the EU type-examination (Module B) and issued the EU type-examination certificate …………</w:t>
      </w:r>
      <w:r>
        <w:rPr>
          <w:rFonts w:hint="eastAsia"/>
          <w:lang w:bidi="en-GB"/>
        </w:rPr>
        <w:t>DK-PPE001644 i01</w:t>
      </w:r>
      <w:r>
        <w:rPr>
          <w:lang w:bidi="en-GB"/>
        </w:rPr>
        <w:t>…….</w:t>
      </w:r>
    </w:p>
    <w:p w14:paraId="60E9A8CD">
      <w:pPr>
        <w:jc w:val="both"/>
      </w:pPr>
      <w:r>
        <w:rPr>
          <w:lang w:bidi="en-GB"/>
        </w:rPr>
        <w:t xml:space="preserve">8. Where applicable, the personal protective equipment is subject to the conformity assessment procedure … (either conformity to type based on internal production control plus supervised product checks at random intervals (Module C2), or conformity to type based on quality assurance of the production process (Module D)) … under the supervision of the notified body … (name, number): </w:t>
      </w:r>
      <w:r>
        <w:rPr>
          <w:b/>
          <w:shd w:val="clear" w:color="auto" w:fill="FFFFFF"/>
          <w:lang w:bidi="en-GB"/>
        </w:rPr>
        <w:t>not applicable</w:t>
      </w:r>
    </w:p>
    <w:p w14:paraId="60E9A8CE">
      <w:pPr>
        <w:jc w:val="both"/>
        <w:rPr>
          <w:b/>
          <w:color w:val="000000"/>
          <w:shd w:val="clear" w:color="auto" w:fill="FFFFFF"/>
        </w:rPr>
      </w:pPr>
      <w:r>
        <w:rPr>
          <w:lang w:bidi="en-GB"/>
        </w:rPr>
        <w:t xml:space="preserve">9. Additional information: </w:t>
      </w:r>
      <w:r>
        <w:rPr>
          <w:b/>
          <w:shd w:val="clear" w:color="auto" w:fill="FFFFFF"/>
          <w:lang w:bidi="en-GB"/>
        </w:rPr>
        <w:t>not applicable</w:t>
      </w:r>
    </w:p>
    <w:p w14:paraId="60E9A8CF"/>
    <w:p w14:paraId="60E9A8D2">
      <w:pPr>
        <w:rPr>
          <w:b/>
        </w:rPr>
      </w:pPr>
      <w:r>
        <w:rPr>
          <w:shd w:val="clear" w:color="auto" w:fill="FFFFFF"/>
          <w:lang w:bidi="en-GB"/>
        </w:rPr>
        <w:t>Signed on behalf of and in the name of:</w:t>
      </w:r>
      <w:r>
        <w:rPr>
          <w:lang w:bidi="en-GB"/>
        </w:rPr>
        <w:t xml:space="preserve"> </w:t>
      </w:r>
      <w:r>
        <w:rPr>
          <w:rFonts w:hint="eastAsia"/>
          <w:lang w:bidi="en-GB"/>
        </w:rPr>
        <w:t>Ningbo General Union Co., LTD.</w:t>
      </w:r>
    </w:p>
    <w:p w14:paraId="60E9A8D3"/>
    <w:p w14:paraId="60E9A8D8">
      <w:pPr>
        <w:rPr>
          <w:lang w:val="it-IT"/>
        </w:rPr>
      </w:pPr>
      <w:r>
        <w:rPr>
          <w:lang w:bidi="en-GB"/>
        </w:rPr>
        <w:t>Date, manufacturer</w:t>
      </w:r>
    </w:p>
    <w:p w14:paraId="60E9A8D9">
      <w:pPr>
        <w:rPr>
          <w:lang w:val="it-IT"/>
        </w:rPr>
      </w:pPr>
    </w:p>
    <w:p w14:paraId="7AEFCF24">
      <w:pPr>
        <w:rPr>
          <w:rFonts w:hint="default" w:eastAsia="宋体"/>
          <w:lang w:val="en-US" w:eastAsia="zh-CN"/>
        </w:rPr>
      </w:pPr>
      <w:bookmarkStart w:id="0" w:name="_GoBack"/>
      <w:r>
        <w:rPr>
          <w:rFonts w:hint="eastAsia" w:eastAsia="宋体"/>
          <w:rtl w:val="0"/>
          <w:lang w:val="en-US" w:eastAsia="zh-CN"/>
        </w:rPr>
        <w:t>Ningbo</w:t>
      </w:r>
      <w:r>
        <w:rPr>
          <w:rtl w:val="0"/>
        </w:rPr>
        <w:t xml:space="preserve">, </w:t>
      </w:r>
      <w:r>
        <w:rPr>
          <w:rFonts w:hint="eastAsia" w:eastAsia="宋体"/>
          <w:rtl w:val="0"/>
          <w:lang w:val="en-US" w:eastAsia="zh-CN"/>
        </w:rPr>
        <w:t>12/11/2025</w:t>
      </w:r>
    </w:p>
    <w:p w14:paraId="3D3A1600">
      <w:pPr>
        <w:rPr>
          <w:rFonts w:hint="eastAsia" w:eastAsia="宋体"/>
          <w:lang w:eastAsia="zh-CN"/>
        </w:rPr>
      </w:pPr>
      <w:r>
        <w:rPr>
          <w:rFonts w:hint="eastAsia" w:eastAsia="宋体"/>
          <w:lang w:eastAsia="zh-CN"/>
        </w:rPr>
        <w:drawing>
          <wp:inline distT="0" distB="0" distL="114300" distR="114300">
            <wp:extent cx="1719580" cy="753110"/>
            <wp:effectExtent l="0" t="0" r="0" b="0"/>
            <wp:docPr id="1" name="图片 1" descr="]4$U]H]9O5[{(ECYR6JWC4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4$U]H]9O5[{(ECYR6JWC4G"/>
                    <pic:cNvPicPr>
                      <a:picLocks noChangeAspect="1"/>
                    </pic:cNvPicPr>
                  </pic:nvPicPr>
                  <pic:blipFill>
                    <a:blip r:embed="rId11"/>
                    <a:stretch>
                      <a:fillRect/>
                    </a:stretch>
                  </pic:blipFill>
                  <pic:spPr>
                    <a:xfrm>
                      <a:off x="0" y="0"/>
                      <a:ext cx="1719580" cy="753110"/>
                    </a:xfrm>
                    <a:prstGeom prst="rect">
                      <a:avLst/>
                    </a:prstGeom>
                  </pic:spPr>
                </pic:pic>
              </a:graphicData>
            </a:graphic>
          </wp:inline>
        </w:drawing>
      </w:r>
    </w:p>
    <w:p w14:paraId="1B479257">
      <w:pPr>
        <w:rPr>
          <w:rFonts w:hint="default" w:eastAsia="宋体"/>
          <w:lang w:val="en-US" w:eastAsia="zh-CN"/>
        </w:rPr>
      </w:pPr>
      <w:r>
        <w:rPr>
          <w:rFonts w:hint="eastAsia" w:eastAsia="宋体"/>
          <w:rtl w:val="0"/>
          <w:lang w:val="en-US" w:eastAsia="zh-CN"/>
        </w:rPr>
        <w:t>Jeff Luo</w:t>
      </w:r>
    </w:p>
    <w:p w14:paraId="5CFEFE84">
      <w:pPr>
        <w:rPr>
          <w:rFonts w:hint="default" w:eastAsia="宋体"/>
          <w:rtl w:val="0"/>
          <w:lang w:val="en-US" w:eastAsia="zh-CN"/>
        </w:rPr>
      </w:pPr>
      <w:r>
        <w:rPr>
          <w:rFonts w:hint="eastAsia" w:eastAsia="宋体"/>
          <w:rtl w:val="0"/>
          <w:lang w:val="en-US" w:eastAsia="zh-CN"/>
        </w:rPr>
        <w:t>General Manager</w:t>
      </w:r>
    </w:p>
    <w:bookmarkEnd w:id="0"/>
    <w:p w14:paraId="4CB46BBC">
      <w:pPr>
        <w:rPr>
          <w:lang w:val="it-IT"/>
        </w:rPr>
      </w:pPr>
    </w:p>
    <w:p w14:paraId="60E9A8DB">
      <w:pPr>
        <w:rPr>
          <w:lang w:val="it-IT"/>
        </w:rPr>
      </w:pPr>
    </w:p>
    <w:p w14:paraId="60E9A8DC">
      <w:pPr>
        <w:rPr>
          <w:lang w:val="it-IT"/>
        </w:rPr>
      </w:pPr>
    </w:p>
    <w:sectPr>
      <w:headerReference r:id="rId7" w:type="first"/>
      <w:footerReference r:id="rId9" w:type="first"/>
      <w:headerReference r:id="rId5" w:type="default"/>
      <w:headerReference r:id="rId6" w:type="even"/>
      <w:footerReference r:id="rId8" w:type="even"/>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E4330D">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CE5DE4">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E9A8E4">
    <w:pPr>
      <w:pStyle w:val="4"/>
    </w:pPr>
    <w:r>
      <w:drawing>
        <wp:inline distT="0" distB="0" distL="0" distR="0">
          <wp:extent cx="1571625" cy="533400"/>
          <wp:effectExtent l="0" t="0" r="9525" b="0"/>
          <wp:docPr id="1124824039" name="Obraz 1" descr="Obraz zawierający Czcionka, Grafika, logo,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824039" name="Obraz 1" descr="Obraz zawierający Czcionka, Grafika, logo, Jaskrawoniebieski&#10;&#10;Opis wygenerowany automatycznie"/>
                  <pic:cNvPicPr>
                    <a:picLocks noChangeAspect="1"/>
                  </pic:cNvPicPr>
                </pic:nvPicPr>
                <pic:blipFill>
                  <a:blip r:embed="rId1"/>
                  <a:stretch>
                    <a:fillRect/>
                  </a:stretch>
                </pic:blipFill>
                <pic:spPr>
                  <a:xfrm>
                    <a:off x="0" y="0"/>
                    <a:ext cx="1571625" cy="53340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B7B84B">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1CB556">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AD4A53"/>
    <w:multiLevelType w:val="multilevel"/>
    <w:tmpl w:val="36AD4A5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7CEE7997"/>
    <w:multiLevelType w:val="multilevel"/>
    <w:tmpl w:val="7CEE799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noPunctuationKerning w:val="1"/>
  <w:characterSpacingControl w:val="doNotCompress"/>
  <w:footnotePr>
    <w:footnote w:id="0"/>
    <w:footnote w:id="1"/>
  </w:footnotePr>
  <w:endnotePr>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YzYTFjZjQ3OTc5NzM2MzZhNjQ3ZmZmZWI0YjA5YTYifQ=="/>
  </w:docVars>
  <w:rsids>
    <w:rsidRoot w:val="00F0556F"/>
    <w:rsid w:val="000E1839"/>
    <w:rsid w:val="00165360"/>
    <w:rsid w:val="00184522"/>
    <w:rsid w:val="001947D0"/>
    <w:rsid w:val="001A0AB6"/>
    <w:rsid w:val="001E6EFF"/>
    <w:rsid w:val="001F2D41"/>
    <w:rsid w:val="00244EF7"/>
    <w:rsid w:val="002523A0"/>
    <w:rsid w:val="00282497"/>
    <w:rsid w:val="002C46A2"/>
    <w:rsid w:val="002C4D02"/>
    <w:rsid w:val="002C5E18"/>
    <w:rsid w:val="002F7AF6"/>
    <w:rsid w:val="00386F27"/>
    <w:rsid w:val="004013F8"/>
    <w:rsid w:val="00415A8B"/>
    <w:rsid w:val="004D764B"/>
    <w:rsid w:val="00515AA4"/>
    <w:rsid w:val="00523069"/>
    <w:rsid w:val="005C27D8"/>
    <w:rsid w:val="00607786"/>
    <w:rsid w:val="0062305A"/>
    <w:rsid w:val="00636A36"/>
    <w:rsid w:val="00650F87"/>
    <w:rsid w:val="006D4E5A"/>
    <w:rsid w:val="008170A8"/>
    <w:rsid w:val="00817EF6"/>
    <w:rsid w:val="0085749F"/>
    <w:rsid w:val="008F6220"/>
    <w:rsid w:val="00904093"/>
    <w:rsid w:val="00A33FC3"/>
    <w:rsid w:val="00A502D8"/>
    <w:rsid w:val="00A701F4"/>
    <w:rsid w:val="00AF2478"/>
    <w:rsid w:val="00B64158"/>
    <w:rsid w:val="00B91811"/>
    <w:rsid w:val="00C01BBD"/>
    <w:rsid w:val="00C4220D"/>
    <w:rsid w:val="00CA4750"/>
    <w:rsid w:val="00CF6CB3"/>
    <w:rsid w:val="00D23C5D"/>
    <w:rsid w:val="00D2462F"/>
    <w:rsid w:val="00DC71CE"/>
    <w:rsid w:val="00EB444F"/>
    <w:rsid w:val="00EC6189"/>
    <w:rsid w:val="00F0556F"/>
    <w:rsid w:val="00F4484F"/>
    <w:rsid w:val="00FA6BE8"/>
    <w:rsid w:val="00FE7FFA"/>
    <w:rsid w:val="2DCC4D81"/>
    <w:rsid w:val="2E4E18AB"/>
    <w:rsid w:val="3DB70E50"/>
    <w:rsid w:val="44C60B7A"/>
    <w:rsid w:val="4E295BCB"/>
    <w:rsid w:val="58844B5D"/>
    <w:rsid w:val="62BA50D9"/>
    <w:rsid w:val="70C7326D"/>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line="240" w:lineRule="auto"/>
    </w:pPr>
    <w:rPr>
      <w:rFonts w:ascii="Tahoma" w:hAnsi="Tahoma" w:cs="Tahoma"/>
      <w:sz w:val="16"/>
      <w:szCs w:val="16"/>
    </w:rPr>
  </w:style>
  <w:style w:type="paragraph" w:styleId="3">
    <w:name w:val="footer"/>
    <w:basedOn w:val="1"/>
    <w:link w:val="8"/>
    <w:unhideWhenUsed/>
    <w:qFormat/>
    <w:uiPriority w:val="99"/>
    <w:pPr>
      <w:tabs>
        <w:tab w:val="center" w:pos="4536"/>
        <w:tab w:val="right" w:pos="9072"/>
      </w:tabs>
      <w:spacing w:after="0" w:line="240" w:lineRule="auto"/>
    </w:pPr>
  </w:style>
  <w:style w:type="paragraph" w:styleId="4">
    <w:name w:val="header"/>
    <w:basedOn w:val="1"/>
    <w:link w:val="7"/>
    <w:unhideWhenUsed/>
    <w:qFormat/>
    <w:uiPriority w:val="99"/>
    <w:pPr>
      <w:tabs>
        <w:tab w:val="center" w:pos="4536"/>
        <w:tab w:val="right" w:pos="9072"/>
      </w:tabs>
      <w:spacing w:after="0" w:line="240" w:lineRule="auto"/>
    </w:pPr>
  </w:style>
  <w:style w:type="character" w:customStyle="1" w:styleId="7">
    <w:name w:val="Nagłówek Znak"/>
    <w:basedOn w:val="6"/>
    <w:link w:val="4"/>
    <w:qFormat/>
    <w:uiPriority w:val="99"/>
  </w:style>
  <w:style w:type="character" w:customStyle="1" w:styleId="8">
    <w:name w:val="Stopka Znak"/>
    <w:basedOn w:val="6"/>
    <w:link w:val="3"/>
    <w:qFormat/>
    <w:uiPriority w:val="99"/>
  </w:style>
  <w:style w:type="paragraph" w:styleId="9">
    <w:name w:val="List Paragraph"/>
    <w:basedOn w:val="1"/>
    <w:qFormat/>
    <w:uiPriority w:val="34"/>
    <w:pPr>
      <w:ind w:left="720"/>
      <w:contextualSpacing/>
    </w:pPr>
  </w:style>
  <w:style w:type="character" w:customStyle="1" w:styleId="10">
    <w:name w:val="Tekst dymka Znak"/>
    <w:basedOn w:val="6"/>
    <w:link w:val="2"/>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3.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2.GIF"/><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8bb28c6-3855-4a81-8961-ca2e59a67266" xsi:nil="true"/>
    <lcf76f155ced4ddcb4097134ff3c332f xmlns="f2d96f23-893d-4800-96bf-30d99ab8823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4D1EBA0ED140A48A2B19F92EDC86CE7" ma:contentTypeVersion="13" ma:contentTypeDescription="Create a new document." ma:contentTypeScope="" ma:versionID="28225fbfe56f7b6cefc4a0cada7c9c53">
  <xsd:schema xmlns:xsd="http://www.w3.org/2001/XMLSchema" xmlns:xs="http://www.w3.org/2001/XMLSchema" xmlns:p="http://schemas.microsoft.com/office/2006/metadata/properties" xmlns:ns2="f2d96f23-893d-4800-96bf-30d99ab88231" xmlns:ns3="18bb28c6-3855-4a81-8961-ca2e59a67266" targetNamespace="http://schemas.microsoft.com/office/2006/metadata/properties" ma:root="true" ma:fieldsID="f14a80ac38f5d4d0b972c4ca9468ffb4" ns2:_="" ns3:_="">
    <xsd:import namespace="f2d96f23-893d-4800-96bf-30d99ab88231"/>
    <xsd:import namespace="18bb28c6-3855-4a81-8961-ca2e59a672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d96f23-893d-4800-96bf-30d99ab882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ceba3b3-796e-4f73-a16f-4b19468571a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bb28c6-3855-4a81-8961-ca2e59a6726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6dc58fa4-acd5-40b5-8938-b0e20d7d4975}" ma:internalName="TaxCatchAll" ma:showField="CatchAllData" ma:web="18bb28c6-3855-4a81-8961-ca2e59a672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E0AECA-179F-475A-96C9-C265F6C53DA0}">
  <ds:schemaRefs/>
</ds:datastoreItem>
</file>

<file path=customXml/itemProps2.xml><?xml version="1.0" encoding="utf-8"?>
<ds:datastoreItem xmlns:ds="http://schemas.openxmlformats.org/officeDocument/2006/customXml" ds:itemID="{66AE33E6-79B8-4B84-813E-2B5C5D1DDB73}">
  <ds:schemaRefs/>
</ds:datastoreItem>
</file>

<file path=customXml/itemProps3.xml><?xml version="1.0" encoding="utf-8"?>
<ds:datastoreItem xmlns:ds="http://schemas.openxmlformats.org/officeDocument/2006/customXml" ds:itemID="{5780B3A4-0D8D-430A-8905-DDFB6D71A387}">
  <ds:schemaRefs/>
</ds:datastoreItem>
</file>

<file path=docProps/app.xml><?xml version="1.0" encoding="utf-8"?>
<Properties xmlns="http://schemas.openxmlformats.org/officeDocument/2006/extended-properties" xmlns:vt="http://schemas.openxmlformats.org/officeDocument/2006/docPropsVTypes">
  <Template>Normal.dotm</Template>
  <Company>PEPCO</Company>
  <Pages>2</Pages>
  <Words>250</Words>
  <Characters>1465</Characters>
  <Lines>12</Lines>
  <Paragraphs>3</Paragraphs>
  <TotalTime>0</TotalTime>
  <ScaleCrop>false</ScaleCrop>
  <LinksUpToDate>false</LinksUpToDate>
  <CharactersWithSpaces>1700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2025-03-20T15:05:00Z</dcterms:created>
  <dc:creator>Anna Wróblewska</dc:creator>
  <cp:lastModifiedBy>CCC.</cp:lastModifiedBy>
  <dcterms:modified xsi:type="dcterms:W3CDTF">2025-11-21T03:20:46Z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E0ED3071E7FE4F5CADF0388A8C339DE8_13</vt:lpwstr>
  </property>
  <property fmtid="{D5CDD505-2E9C-101B-9397-08002B2CF9AE}" pid="4" name="ContentTypeId">
    <vt:lpwstr>0x01010024D1EBA0ED140A48A2B19F92EDC86CE7</vt:lpwstr>
  </property>
  <property fmtid="{D5CDD505-2E9C-101B-9397-08002B2CF9AE}" pid="5" name="KSOTemplateDocerSaveRecord">
    <vt:lpwstr>eyJoZGlkIjoiMDMwNDI4ZWI2NjNmN2MzMjFhODllYTI0NGU2MjI3M2YiLCJ1c2VySWQiOiI2OTY5Njg0OTYifQ==</vt:lpwstr>
  </property>
</Properties>
</file>